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6A" w:rsidRPr="0080506A" w:rsidRDefault="0080506A" w:rsidP="0080506A">
      <w:pPr>
        <w:widowControl/>
        <w:jc w:val="center"/>
      </w:pPr>
    </w:p>
    <w:p w:rsidR="0080506A" w:rsidRPr="0080506A" w:rsidRDefault="0080506A" w:rsidP="0080506A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6A">
        <w:rPr>
          <w:rFonts w:ascii="Times New Roman" w:hAnsi="Times New Roman" w:cs="Times New Roman"/>
          <w:b/>
          <w:sz w:val="28"/>
          <w:szCs w:val="28"/>
        </w:rPr>
        <w:t>ТРЕБОВАНИЯ К ДОКУМЕНТАЛЬНОМУ ОФОРМЛЕНИЮ ОБЕСПЕЧЕНИЯ ОБЯЗАТЕЛЬСТВ И ПОРЯДОК ОПРЕДЕЛЕНИЯ ЗАЛОГОВОЙ СТОИМОСТИ ИМУЩЕСТВА</w:t>
      </w:r>
    </w:p>
    <w:p w:rsidR="0080506A" w:rsidRPr="0080506A" w:rsidRDefault="0080506A" w:rsidP="0080506A">
      <w:pPr>
        <w:widowControl/>
        <w:jc w:val="center"/>
        <w:rPr>
          <w:sz w:val="28"/>
          <w:szCs w:val="28"/>
        </w:rPr>
      </w:pPr>
    </w:p>
    <w:p w:rsidR="0080506A" w:rsidRPr="0080506A" w:rsidRDefault="0080506A" w:rsidP="008050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</w:pPr>
      <w:r w:rsidRPr="0080506A">
        <w:rPr>
          <w:rFonts w:ascii="Times New Roman" w:eastAsia="Times New Roman" w:hAnsi="Times New Roman" w:cs="Times New Roman"/>
          <w:b/>
          <w:color w:val="auto"/>
          <w:sz w:val="28"/>
          <w:szCs w:val="20"/>
          <w:lang w:eastAsia="ar-SA" w:bidi="ar-SA"/>
        </w:rPr>
        <w:t>СПИСОК ДОКУМЕНТОВ:</w:t>
      </w:r>
    </w:p>
    <w:p w:rsidR="0080506A" w:rsidRPr="0080506A" w:rsidRDefault="0080506A" w:rsidP="0080506A">
      <w:pPr>
        <w:widowControl/>
        <w:tabs>
          <w:tab w:val="left" w:pos="5920"/>
        </w:tabs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</w:pPr>
      <w:r w:rsidRPr="0080506A">
        <w:rPr>
          <w:rFonts w:ascii="Times New Roman" w:eastAsia="Times New Roman" w:hAnsi="Times New Roman" w:cs="Times New Roman"/>
          <w:color w:val="auto"/>
          <w:sz w:val="28"/>
          <w:szCs w:val="20"/>
          <w:lang w:eastAsia="ar-SA" w:bidi="ar-SA"/>
        </w:rPr>
        <w:tab/>
      </w:r>
    </w:p>
    <w:tbl>
      <w:tblPr>
        <w:tblStyle w:val="26"/>
        <w:tblW w:w="10456" w:type="dxa"/>
        <w:tblLook w:val="04A0"/>
      </w:tblPr>
      <w:tblGrid>
        <w:gridCol w:w="6912"/>
        <w:gridCol w:w="3544"/>
      </w:tblGrid>
      <w:tr w:rsidR="0080506A" w:rsidRPr="0080506A" w:rsidTr="00B7362A">
        <w:tc>
          <w:tcPr>
            <w:tcW w:w="6912" w:type="dxa"/>
            <w:vAlign w:val="center"/>
          </w:tcPr>
          <w:p w:rsidR="0080506A" w:rsidRPr="0080506A" w:rsidRDefault="0080506A" w:rsidP="0080506A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Документы</w:t>
            </w:r>
          </w:p>
        </w:tc>
        <w:tc>
          <w:tcPr>
            <w:tcW w:w="3544" w:type="dxa"/>
            <w:vAlign w:val="center"/>
          </w:tcPr>
          <w:p w:rsidR="0080506A" w:rsidRPr="0080506A" w:rsidRDefault="0080506A" w:rsidP="0080506A">
            <w:p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Примечания</w:t>
            </w:r>
          </w:p>
        </w:tc>
      </w:tr>
      <w:tr w:rsidR="0080506A" w:rsidRPr="0080506A" w:rsidTr="00B7362A">
        <w:trPr>
          <w:trHeight w:val="321"/>
        </w:trPr>
        <w:tc>
          <w:tcPr>
            <w:tcW w:w="10456" w:type="dxa"/>
            <w:gridSpan w:val="2"/>
            <w:vAlign w:val="center"/>
          </w:tcPr>
          <w:p w:rsidR="0080506A" w:rsidRPr="0080506A" w:rsidRDefault="0080506A" w:rsidP="0080506A">
            <w:pPr>
              <w:numPr>
                <w:ilvl w:val="0"/>
                <w:numId w:val="37"/>
              </w:numPr>
              <w:tabs>
                <w:tab w:val="left" w:pos="426"/>
              </w:tabs>
              <w:spacing w:after="200" w:line="276" w:lineRule="auto"/>
              <w:contextualSpacing/>
              <w:jc w:val="center"/>
              <w:rPr>
                <w:rFonts w:ascii="Times New Roman" w:hAnsi="Times New Roman"/>
                <w:b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 залоге транспортных средств (в т.ч. самоходных машин) предоставляются: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Паспорт транспортного средства / Паспорт самоходной машины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Свидетельства о регистрации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место хранения транспортного средства (договор аренды / субаренды, свидетельство о праве собственности и т.п. на помещения (стоянка / гараж) (при наличии)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Страховой полис ОСАГО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80506A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 залоге оборудования предоставляются: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 – основания приобретения права собственности на оборудование (договор купли – продажи, поставки, контракт, таможенная декларация с отметкой о растаможивании, накладные, и т.п.)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оплату предлагаемого в залог оборудования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Расшифровка балансового счета, на котором числится предлагаемое в залог оборудование(если Залогодатель – юридическое лицо)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место хранения оборудования (договор аренды / субаренды, свидетельство о праве собственности и т.п. на помещения (при наличии)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426"/>
              </w:tabs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Оригинал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80506A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 залоге Объекта недвижимости (здание, сооружение, жилой дом, квартира, помещение, земельный участок и т.д.), находящегося в собственности Залогодателя предоставляются: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Свидетельство о государственной регистрации права собственности Залогодателя на предмет залога (если право собственности зарегистрировано до 01.01.2017 г.)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Выписка из </w:t>
            </w:r>
            <w:r w:rsidRPr="0080506A">
              <w:rPr>
                <w:rFonts w:ascii="Times New Roman" w:eastAsia="Times New Roman" w:hAnsi="Times New Roman"/>
                <w:color w:val="auto"/>
              </w:rPr>
              <w:t xml:space="preserve">Единого государственного реестра недвижимости </w:t>
            </w:r>
            <w:r w:rsidRPr="0080506A">
              <w:rPr>
                <w:rFonts w:ascii="Times New Roman" w:hAnsi="Times New Roman"/>
                <w:color w:val="auto"/>
              </w:rPr>
              <w:t>об основных характеристиках и зарегистрированных правах на объект недвижимости</w:t>
            </w: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 (если право собственности зарегистрировано с 01.01.2017 г.)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указанные в качестве документов – оснований в Свидетельстве о государственной регистрации права / Выписке из ЕГРН (договор купли – продажи, мены, дарения, акт в вода в эксплуатацию и т.п.)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Кадастровый / Технический паспорт (если последняя инвентаризация имущества проводилась до 01.01.2017 г.)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Документ, подтверждающий оплату Залогодателем объекта недвижимости предыдущему собственнику по возмездной сделке (если недвижимое имущество в собственности Залогодателя менее 3-х лет)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Выписка из ЕГРН о наличии / отсутствии обременений по объекту недвижимости (сроком действия не более 1 месяца до предоставления в Фонд)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наличие / отсутствие зарегистрированных лиц в закладываемом объекте (для жилых помещений / домов)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Оригинал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lastRenderedPageBreak/>
              <w:t>Нотариальное согласие супруга(и) на передачу недвижимого имущества в залог / брачный договор, устанавливающий режим раздельной собственности на имущество супругов (если имущество приобретено в период брака)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jc w:val="center"/>
              <w:rPr>
                <w:rFonts w:ascii="Times New Roman" w:eastAsia="Times New Roman" w:hAnsi="Times New Roman"/>
                <w:color w:val="auto"/>
                <w:lang w:eastAsia="ar-SA"/>
              </w:rPr>
            </w:pPr>
            <w:r w:rsidRPr="0080506A">
              <w:rPr>
                <w:rFonts w:ascii="Times New Roman" w:eastAsia="Times New Roman" w:hAnsi="Times New Roman"/>
                <w:color w:val="auto"/>
                <w:lang w:eastAsia="ar-SA"/>
              </w:rPr>
              <w:t>Оригинал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80506A">
            <w:pPr>
              <w:tabs>
                <w:tab w:val="left" w:pos="284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b/>
                <w:iCs/>
                <w:color w:val="auto"/>
              </w:rPr>
              <w:t>При залоге жилого дома / здания / сооружения – дополнительно предоставляется полный комплект документов на земельный участок, на котором расположен закладываемый объект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80506A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/>
                <w:iCs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При залоге права аренды Земельного участка предоставляются: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Договор аренды земельного участка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отсутствие задолженности по арендной плате (акт сверки платежей, платежные поручения и т.п.)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b/>
                <w:i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Выписка из ЕГРН с отметкой о наличии обременения в виде аренды, если срок аренды земельного участка 1 (Один) год и более (сроком действия не более 1 месяца до предоставления в Фонд)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Согласие собственника Земельного участка на передачу права аренды в залог (в соответствии с требованиями законодательства и условиями договора аренды)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Отчет независимого оценщика об оценке рыночной и ликвидационной стоимости предмета залога (при необходимости)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DA0F19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b/>
                <w:iCs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Залогодатель / Гарант – юридическое лицо предоставляет следующие документы: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Устав в действующей редакции, изменения и /или дополнения в Устав (при наличии)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Протокол общего собрания участников / акционеров или протокол Совета директоров об избрании / продлении полномочий единоличного исполнительного органа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-142"/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Документы, подтверждающие полномочия представителя юридического лица (не являющегося единоличным исполнительным органом) на заключение договора об обеспечении (залог / поручительство / гарантия)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Копия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numPr>
                <w:ilvl w:val="1"/>
                <w:numId w:val="37"/>
              </w:num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Решение коллегиального органа управления юридического лица о совершении сделки в случаях, когда сделка является крупной сделкой / сделкой, в совершении которой имеется заинтересованность либо если одобрение такой сделки предусмотрено учредительными документами или письмо за подписью единоличного исполнительного органа о том, что сделка не является для юридического лица крупной сделкой / сделкой в совершении которой имеется заинтересованность.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оригинал</w:t>
            </w:r>
          </w:p>
        </w:tc>
      </w:tr>
      <w:tr w:rsidR="0080506A" w:rsidRPr="0080506A" w:rsidTr="00B7362A">
        <w:tc>
          <w:tcPr>
            <w:tcW w:w="10456" w:type="dxa"/>
            <w:gridSpan w:val="2"/>
          </w:tcPr>
          <w:p w:rsidR="0080506A" w:rsidRPr="0080506A" w:rsidRDefault="0080506A" w:rsidP="00DA0F19">
            <w:pPr>
              <w:numPr>
                <w:ilvl w:val="0"/>
                <w:numId w:val="37"/>
              </w:numPr>
              <w:tabs>
                <w:tab w:val="left" w:pos="284"/>
                <w:tab w:val="left" w:pos="426"/>
              </w:tabs>
              <w:spacing w:after="200" w:line="276" w:lineRule="auto"/>
              <w:ind w:left="0" w:firstLine="0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hAnsi="Times New Roman"/>
                <w:b/>
                <w:color w:val="auto"/>
              </w:rPr>
              <w:t>Залогодатель – физическое лицо предоставляет следующие документы: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Паспорт гражданина РФ (все страницы)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 xml:space="preserve">Копия </w:t>
            </w:r>
          </w:p>
        </w:tc>
      </w:tr>
      <w:tr w:rsidR="0080506A" w:rsidRPr="0080506A" w:rsidTr="00B7362A">
        <w:tc>
          <w:tcPr>
            <w:tcW w:w="6912" w:type="dxa"/>
          </w:tcPr>
          <w:p w:rsidR="0080506A" w:rsidRPr="0080506A" w:rsidRDefault="0080506A" w:rsidP="0080506A">
            <w:pPr>
              <w:tabs>
                <w:tab w:val="left" w:pos="284"/>
                <w:tab w:val="left" w:pos="4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rFonts w:ascii="Times New Roman" w:eastAsia="Times New Roman" w:hAnsi="Times New Roman"/>
                <w:iCs/>
                <w:color w:val="auto"/>
              </w:rPr>
            </w:pPr>
            <w:r w:rsidRPr="0080506A">
              <w:rPr>
                <w:rFonts w:ascii="Times New Roman" w:eastAsia="Times New Roman" w:hAnsi="Times New Roman"/>
                <w:iCs/>
                <w:color w:val="auto"/>
              </w:rPr>
              <w:t>Справка 2-НДФЛ о доходах физического лица за 12 месяцев</w:t>
            </w:r>
          </w:p>
        </w:tc>
        <w:tc>
          <w:tcPr>
            <w:tcW w:w="3544" w:type="dxa"/>
          </w:tcPr>
          <w:p w:rsidR="0080506A" w:rsidRPr="0080506A" w:rsidRDefault="0080506A" w:rsidP="0080506A">
            <w:pPr>
              <w:tabs>
                <w:tab w:val="left" w:pos="993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contextualSpacing/>
              <w:jc w:val="center"/>
              <w:rPr>
                <w:rFonts w:ascii="Times New Roman" w:eastAsia="Times New Roman" w:hAnsi="Times New Roman"/>
                <w:iCs/>
                <w:color w:val="auto"/>
              </w:rPr>
            </w:pPr>
          </w:p>
        </w:tc>
      </w:tr>
    </w:tbl>
    <w:p w:rsidR="0080506A" w:rsidRPr="0080506A" w:rsidRDefault="0080506A" w:rsidP="0080506A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</w:p>
    <w:p w:rsidR="0080506A" w:rsidRPr="0080506A" w:rsidRDefault="0080506A" w:rsidP="0080506A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</w:pPr>
      <w:r w:rsidRPr="0080506A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Перечень документов может быть изменен или дополнен, в том числе, в случае изменения законодательства.</w:t>
      </w:r>
    </w:p>
    <w:p w:rsidR="0080506A" w:rsidRPr="0080506A" w:rsidRDefault="0080506A" w:rsidP="0080506A">
      <w:pPr>
        <w:widowControl/>
        <w:ind w:firstLine="567"/>
        <w:jc w:val="both"/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</w:pPr>
      <w:r w:rsidRPr="0080506A">
        <w:rPr>
          <w:rFonts w:ascii="Times New Roman" w:eastAsia="Times New Roman" w:hAnsi="Times New Roman" w:cs="Times New Roman"/>
          <w:color w:val="auto"/>
          <w:sz w:val="22"/>
          <w:szCs w:val="22"/>
          <w:lang w:eastAsia="ar-SA" w:bidi="ar-SA"/>
        </w:rPr>
        <w:t>Нотариально удостоверенное согласие супруга(и) на передачу имущества в залог, а также р</w:t>
      </w:r>
      <w:r w:rsidRPr="0080506A">
        <w:rPr>
          <w:rFonts w:ascii="Times New Roman" w:eastAsia="Times New Roman" w:hAnsi="Times New Roman" w:cs="Times New Roman"/>
          <w:iCs/>
          <w:color w:val="auto"/>
          <w:sz w:val="22"/>
          <w:szCs w:val="22"/>
          <w:lang w:bidi="ar-SA"/>
        </w:rPr>
        <w:t>ешение коллегиального органа управления юридического лица об одобрении крупной сделки / сделки с заинтересованностью либо письмо об отсутствии необходимости такого одобрения могут предоставляться непосредственно перед заключением Договора об обеспечении.</w:t>
      </w:r>
    </w:p>
    <w:p w:rsidR="0080506A" w:rsidRPr="0080506A" w:rsidRDefault="0080506A" w:rsidP="008050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:rsidR="0080506A" w:rsidRPr="0080506A" w:rsidRDefault="0080506A" w:rsidP="0080506A">
      <w:pPr>
        <w:jc w:val="center"/>
        <w:rPr>
          <w:rFonts w:ascii="Times New Roman" w:hAnsi="Times New Roman" w:cs="Times New Roman"/>
          <w:b/>
        </w:rPr>
      </w:pPr>
      <w:r w:rsidRPr="0080506A">
        <w:rPr>
          <w:rFonts w:ascii="Times New Roman" w:hAnsi="Times New Roman" w:cs="Times New Roman"/>
          <w:b/>
        </w:rPr>
        <w:t>ПОРЯДОК ОПРЕДЕЛЕНИЯ ЗАЛОГОВОЙ СТОИМОСТИ ИМУЩЕСТВА:</w:t>
      </w:r>
    </w:p>
    <w:p w:rsidR="0080506A" w:rsidRPr="0080506A" w:rsidRDefault="0080506A" w:rsidP="0080506A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80506A" w:rsidRPr="0080506A" w:rsidTr="00B7362A">
        <w:tc>
          <w:tcPr>
            <w:tcW w:w="4785" w:type="dxa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/>
                <w:sz w:val="24"/>
                <w:szCs w:val="24"/>
              </w:rPr>
              <w:t>КАТЕГОРИЯ ЗАЛОГА</w:t>
            </w:r>
          </w:p>
        </w:tc>
        <w:tc>
          <w:tcPr>
            <w:tcW w:w="4786" w:type="dxa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506A">
              <w:rPr>
                <w:rFonts w:ascii="Times New Roman" w:hAnsi="Times New Roman"/>
                <w:b/>
                <w:sz w:val="24"/>
                <w:szCs w:val="24"/>
              </w:rPr>
              <w:t>ЗАЛОГОВАЯ СТОИМОСТЬ</w:t>
            </w:r>
          </w:p>
        </w:tc>
      </w:tr>
      <w:tr w:rsidR="0080506A" w:rsidRPr="0080506A" w:rsidTr="00B7362A">
        <w:tc>
          <w:tcPr>
            <w:tcW w:w="4785" w:type="dxa"/>
            <w:vAlign w:val="center"/>
          </w:tcPr>
          <w:p w:rsidR="0080506A" w:rsidRPr="0080506A" w:rsidRDefault="0080506A" w:rsidP="0080506A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  <w:vAlign w:val="center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10% (дисконт)</w:t>
            </w:r>
          </w:p>
        </w:tc>
      </w:tr>
      <w:tr w:rsidR="0080506A" w:rsidRPr="0080506A" w:rsidTr="00B7362A">
        <w:tc>
          <w:tcPr>
            <w:tcW w:w="4785" w:type="dxa"/>
            <w:vAlign w:val="center"/>
          </w:tcPr>
          <w:p w:rsidR="0080506A" w:rsidRPr="0080506A" w:rsidRDefault="0080506A" w:rsidP="0080506A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Оборудование</w:t>
            </w:r>
          </w:p>
        </w:tc>
        <w:tc>
          <w:tcPr>
            <w:tcW w:w="4786" w:type="dxa"/>
            <w:vAlign w:val="center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15% (дисконт)</w:t>
            </w:r>
          </w:p>
        </w:tc>
      </w:tr>
      <w:tr w:rsidR="0080506A" w:rsidRPr="0080506A" w:rsidTr="00B7362A">
        <w:tc>
          <w:tcPr>
            <w:tcW w:w="4785" w:type="dxa"/>
            <w:vAlign w:val="center"/>
          </w:tcPr>
          <w:p w:rsidR="0080506A" w:rsidRPr="0080506A" w:rsidRDefault="0080506A" w:rsidP="0080506A">
            <w:pPr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Недвижимость</w:t>
            </w:r>
          </w:p>
        </w:tc>
        <w:tc>
          <w:tcPr>
            <w:tcW w:w="4786" w:type="dxa"/>
            <w:vAlign w:val="center"/>
          </w:tcPr>
          <w:p w:rsidR="0080506A" w:rsidRPr="0080506A" w:rsidRDefault="0080506A" w:rsidP="008050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506A">
              <w:rPr>
                <w:rFonts w:ascii="Times New Roman" w:hAnsi="Times New Roman"/>
                <w:sz w:val="24"/>
                <w:szCs w:val="24"/>
              </w:rPr>
              <w:t>= Рыночная стоимость – 20% (дисконт)</w:t>
            </w:r>
          </w:p>
        </w:tc>
      </w:tr>
    </w:tbl>
    <w:p w:rsidR="0080506A" w:rsidRPr="0080506A" w:rsidRDefault="0080506A" w:rsidP="0080506A">
      <w:pPr>
        <w:ind w:firstLine="567"/>
        <w:jc w:val="both"/>
        <w:rPr>
          <w:rFonts w:ascii="Times New Roman" w:hAnsi="Times New Roman" w:cs="Times New Roman"/>
        </w:rPr>
      </w:pPr>
      <w:r w:rsidRPr="0080506A">
        <w:rPr>
          <w:rFonts w:ascii="Times New Roman" w:hAnsi="Times New Roman" w:cs="Times New Roman"/>
        </w:rPr>
        <w:t>Рыночная стоимость имущества, передаваемого в залог, определяется одним из следующих способов:</w:t>
      </w:r>
    </w:p>
    <w:p w:rsidR="0080506A" w:rsidRPr="0080506A" w:rsidRDefault="0080506A" w:rsidP="0080506A">
      <w:pPr>
        <w:widowControl/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t>на основании Отчета об оценке независимого оценщика (при наличии);</w:t>
      </w:r>
    </w:p>
    <w:p w:rsidR="0080506A" w:rsidRPr="0080506A" w:rsidRDefault="0080506A" w:rsidP="0080506A">
      <w:pPr>
        <w:widowControl/>
        <w:numPr>
          <w:ilvl w:val="0"/>
          <w:numId w:val="38"/>
        </w:numPr>
        <w:tabs>
          <w:tab w:val="left" w:pos="851"/>
        </w:tabs>
        <w:ind w:left="0" w:firstLine="567"/>
        <w:contextualSpacing/>
        <w:jc w:val="both"/>
        <w:rPr>
          <w:rFonts w:ascii="Times New Roman" w:eastAsia="Calibri" w:hAnsi="Times New Roman" w:cs="Times New Roman"/>
          <w:color w:val="auto"/>
          <w:lang w:eastAsia="en-US" w:bidi="ar-SA"/>
        </w:rPr>
      </w:pPr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lastRenderedPageBreak/>
        <w:t xml:space="preserve">на основании информации, полученной посредством общедоступных ресурсов (информационные ресурсы в сети Интернет: </w:t>
      </w:r>
      <w:hyperlink r:id="rId8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https://habarovsk.drom.ru</w:t>
        </w:r>
      </w:hyperlink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hyperlink r:id="rId9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https://www.avito.ru</w:t>
        </w:r>
      </w:hyperlink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t xml:space="preserve">, </w:t>
      </w:r>
      <w:hyperlink r:id="rId10" w:history="1">
        <w:r w:rsidRPr="0080506A">
          <w:rPr>
            <w:rFonts w:ascii="Times New Roman" w:eastAsia="Calibri" w:hAnsi="Times New Roman" w:cs="Times New Roman"/>
            <w:color w:val="0066CC"/>
            <w:u w:val="single"/>
            <w:lang w:eastAsia="en-US" w:bidi="ar-SA"/>
          </w:rPr>
          <w:t>https://www.farpost.ru</w:t>
        </w:r>
      </w:hyperlink>
      <w:r w:rsidRPr="0080506A">
        <w:rPr>
          <w:rFonts w:ascii="Times New Roman" w:eastAsia="Calibri" w:hAnsi="Times New Roman" w:cs="Times New Roman"/>
          <w:color w:val="auto"/>
          <w:lang w:eastAsia="en-US" w:bidi="ar-SA"/>
        </w:rPr>
        <w:t xml:space="preserve"> и др.; периодические печатные издания:«Презент», «Из рук в руки», «Вся недвижимость Хабаровска» и др.).</w:t>
      </w:r>
    </w:p>
    <w:p w:rsidR="0080506A" w:rsidRPr="0080506A" w:rsidRDefault="0080506A" w:rsidP="0080506A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845E17" w:rsidRPr="00845E17" w:rsidRDefault="00845E17" w:rsidP="00845E17">
      <w:pPr>
        <w:widowControl/>
        <w:ind w:right="-426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sectPr w:rsidR="00845E17" w:rsidRPr="00845E17" w:rsidSect="0033560A">
      <w:footnotePr>
        <w:numRestart w:val="eachSect"/>
      </w:footnotePr>
      <w:type w:val="continuous"/>
      <w:pgSz w:w="11907" w:h="16839" w:code="9"/>
      <w:pgMar w:top="709" w:right="851" w:bottom="709" w:left="992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CFD" w:rsidRDefault="00A33CFD">
      <w:r>
        <w:separator/>
      </w:r>
    </w:p>
  </w:endnote>
  <w:endnote w:type="continuationSeparator" w:id="1">
    <w:p w:rsidR="00A33CFD" w:rsidRDefault="00A33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CFD" w:rsidRDefault="00A33CFD"/>
  </w:footnote>
  <w:footnote w:type="continuationSeparator" w:id="1">
    <w:p w:rsidR="00A33CFD" w:rsidRDefault="00A33CF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D334A1"/>
    <w:multiLevelType w:val="hybridMultilevel"/>
    <w:tmpl w:val="94227A48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1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3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4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7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E2FB9"/>
    <w:multiLevelType w:val="hybridMultilevel"/>
    <w:tmpl w:val="94227A48"/>
    <w:lvl w:ilvl="0" w:tplc="0419000F">
      <w:start w:val="1"/>
      <w:numFmt w:val="decimal"/>
      <w:lvlText w:val="%1."/>
      <w:lvlJc w:val="left"/>
      <w:pPr>
        <w:ind w:left="382" w:hanging="360"/>
      </w:p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9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569608F4"/>
    <w:multiLevelType w:val="multilevel"/>
    <w:tmpl w:val="9FEEE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6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29"/>
  </w:num>
  <w:num w:numId="4">
    <w:abstractNumId w:val="21"/>
  </w:num>
  <w:num w:numId="5">
    <w:abstractNumId w:val="20"/>
  </w:num>
  <w:num w:numId="6">
    <w:abstractNumId w:val="3"/>
  </w:num>
  <w:num w:numId="7">
    <w:abstractNumId w:val="17"/>
  </w:num>
  <w:num w:numId="8">
    <w:abstractNumId w:val="18"/>
  </w:num>
  <w:num w:numId="9">
    <w:abstractNumId w:val="27"/>
  </w:num>
  <w:num w:numId="10">
    <w:abstractNumId w:val="6"/>
  </w:num>
  <w:num w:numId="11">
    <w:abstractNumId w:val="23"/>
  </w:num>
  <w:num w:numId="12">
    <w:abstractNumId w:val="35"/>
  </w:num>
  <w:num w:numId="13">
    <w:abstractNumId w:val="5"/>
  </w:num>
  <w:num w:numId="14">
    <w:abstractNumId w:val="1"/>
  </w:num>
  <w:num w:numId="15">
    <w:abstractNumId w:val="12"/>
  </w:num>
  <w:num w:numId="16">
    <w:abstractNumId w:val="15"/>
  </w:num>
  <w:num w:numId="17">
    <w:abstractNumId w:val="0"/>
  </w:num>
  <w:num w:numId="18">
    <w:abstractNumId w:val="14"/>
  </w:num>
  <w:num w:numId="19">
    <w:abstractNumId w:val="9"/>
  </w:num>
  <w:num w:numId="20">
    <w:abstractNumId w:val="19"/>
  </w:num>
  <w:num w:numId="21">
    <w:abstractNumId w:val="22"/>
  </w:num>
  <w:num w:numId="22">
    <w:abstractNumId w:val="24"/>
  </w:num>
  <w:num w:numId="23">
    <w:abstractNumId w:val="26"/>
  </w:num>
  <w:num w:numId="24">
    <w:abstractNumId w:val="34"/>
  </w:num>
  <w:num w:numId="25">
    <w:abstractNumId w:val="10"/>
  </w:num>
  <w:num w:numId="26">
    <w:abstractNumId w:val="7"/>
  </w:num>
  <w:num w:numId="27">
    <w:abstractNumId w:val="32"/>
  </w:num>
  <w:num w:numId="28">
    <w:abstractNumId w:val="25"/>
  </w:num>
  <w:num w:numId="29">
    <w:abstractNumId w:val="36"/>
  </w:num>
  <w:num w:numId="30">
    <w:abstractNumId w:val="16"/>
  </w:num>
  <w:num w:numId="31">
    <w:abstractNumId w:val="11"/>
  </w:num>
  <w:num w:numId="32">
    <w:abstractNumId w:val="30"/>
  </w:num>
  <w:num w:numId="33">
    <w:abstractNumId w:val="2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28"/>
  </w:num>
  <w:num w:numId="37">
    <w:abstractNumId w:val="33"/>
  </w:num>
  <w:num w:numId="3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trackRevisions/>
  <w:defaultTabStop w:val="708"/>
  <w:drawingGridHorizontalSpacing w:val="181"/>
  <w:drawingGridVerticalSpacing w:val="181"/>
  <w:characterSpacingControl w:val="compressPunctuation"/>
  <w:footnotePr>
    <w:numRestart w:val="eachSect"/>
    <w:footnote w:id="0"/>
    <w:footnote w:id="1"/>
  </w:footnotePr>
  <w:endnotePr>
    <w:endnote w:id="0"/>
    <w:endnote w:id="1"/>
  </w:endnotePr>
  <w:compat>
    <w:doNotExpandShiftReturn/>
  </w:compat>
  <w:rsids>
    <w:rsidRoot w:val="006E4B75"/>
    <w:rsid w:val="000018F9"/>
    <w:rsid w:val="000021D1"/>
    <w:rsid w:val="000029AB"/>
    <w:rsid w:val="00051971"/>
    <w:rsid w:val="000620E6"/>
    <w:rsid w:val="00064722"/>
    <w:rsid w:val="00082E50"/>
    <w:rsid w:val="000D2938"/>
    <w:rsid w:val="000D3F7C"/>
    <w:rsid w:val="000D5EC3"/>
    <w:rsid w:val="000E13E0"/>
    <w:rsid w:val="000E2E23"/>
    <w:rsid w:val="001069A5"/>
    <w:rsid w:val="001456C4"/>
    <w:rsid w:val="00173B6C"/>
    <w:rsid w:val="00190BA8"/>
    <w:rsid w:val="001A3473"/>
    <w:rsid w:val="001D0564"/>
    <w:rsid w:val="001D1096"/>
    <w:rsid w:val="001F7CA9"/>
    <w:rsid w:val="00205741"/>
    <w:rsid w:val="00217673"/>
    <w:rsid w:val="0023058B"/>
    <w:rsid w:val="00242668"/>
    <w:rsid w:val="00253CF6"/>
    <w:rsid w:val="00270A7D"/>
    <w:rsid w:val="002807E6"/>
    <w:rsid w:val="002B2871"/>
    <w:rsid w:val="002B4112"/>
    <w:rsid w:val="002B72AA"/>
    <w:rsid w:val="002C3E88"/>
    <w:rsid w:val="002C6C3E"/>
    <w:rsid w:val="002D4070"/>
    <w:rsid w:val="002E6E72"/>
    <w:rsid w:val="002F5823"/>
    <w:rsid w:val="00304D0B"/>
    <w:rsid w:val="00323FED"/>
    <w:rsid w:val="00334727"/>
    <w:rsid w:val="0033560A"/>
    <w:rsid w:val="003371DC"/>
    <w:rsid w:val="00353593"/>
    <w:rsid w:val="00367AC1"/>
    <w:rsid w:val="00376AA0"/>
    <w:rsid w:val="00396C0A"/>
    <w:rsid w:val="003B05A3"/>
    <w:rsid w:val="003B15D1"/>
    <w:rsid w:val="003B6483"/>
    <w:rsid w:val="003E1CB5"/>
    <w:rsid w:val="00414924"/>
    <w:rsid w:val="00415EFB"/>
    <w:rsid w:val="0047711B"/>
    <w:rsid w:val="00496AC4"/>
    <w:rsid w:val="004A1284"/>
    <w:rsid w:val="004E5402"/>
    <w:rsid w:val="00502163"/>
    <w:rsid w:val="0050391B"/>
    <w:rsid w:val="00510F06"/>
    <w:rsid w:val="00526968"/>
    <w:rsid w:val="0052759A"/>
    <w:rsid w:val="005316F0"/>
    <w:rsid w:val="00581E8D"/>
    <w:rsid w:val="005E0DFB"/>
    <w:rsid w:val="005E7229"/>
    <w:rsid w:val="00603F2B"/>
    <w:rsid w:val="006062E0"/>
    <w:rsid w:val="006234B2"/>
    <w:rsid w:val="00635799"/>
    <w:rsid w:val="00636B9B"/>
    <w:rsid w:val="00644031"/>
    <w:rsid w:val="006442F7"/>
    <w:rsid w:val="006607F9"/>
    <w:rsid w:val="00664A69"/>
    <w:rsid w:val="00665D05"/>
    <w:rsid w:val="00675360"/>
    <w:rsid w:val="006918F2"/>
    <w:rsid w:val="00691B8B"/>
    <w:rsid w:val="00692DAA"/>
    <w:rsid w:val="0069358C"/>
    <w:rsid w:val="006A6156"/>
    <w:rsid w:val="006B3D6D"/>
    <w:rsid w:val="006C03D4"/>
    <w:rsid w:val="006C5C84"/>
    <w:rsid w:val="006C7E1F"/>
    <w:rsid w:val="006E4B75"/>
    <w:rsid w:val="006F56D6"/>
    <w:rsid w:val="007030FF"/>
    <w:rsid w:val="00703BE9"/>
    <w:rsid w:val="00706517"/>
    <w:rsid w:val="00712B65"/>
    <w:rsid w:val="0074070B"/>
    <w:rsid w:val="0074723B"/>
    <w:rsid w:val="00756B78"/>
    <w:rsid w:val="007A6E7C"/>
    <w:rsid w:val="007A7528"/>
    <w:rsid w:val="007C5D75"/>
    <w:rsid w:val="007D3318"/>
    <w:rsid w:val="007D7270"/>
    <w:rsid w:val="007E0DDC"/>
    <w:rsid w:val="007F0362"/>
    <w:rsid w:val="007F07B2"/>
    <w:rsid w:val="007F1D54"/>
    <w:rsid w:val="007F3B72"/>
    <w:rsid w:val="0080506A"/>
    <w:rsid w:val="0081077E"/>
    <w:rsid w:val="0081245D"/>
    <w:rsid w:val="00816353"/>
    <w:rsid w:val="00844B44"/>
    <w:rsid w:val="00845E17"/>
    <w:rsid w:val="00861488"/>
    <w:rsid w:val="00882C0A"/>
    <w:rsid w:val="0088765F"/>
    <w:rsid w:val="008B2FE4"/>
    <w:rsid w:val="008C08CC"/>
    <w:rsid w:val="008D1798"/>
    <w:rsid w:val="008F004A"/>
    <w:rsid w:val="009028C0"/>
    <w:rsid w:val="0091591A"/>
    <w:rsid w:val="0093137B"/>
    <w:rsid w:val="009410B2"/>
    <w:rsid w:val="00955C87"/>
    <w:rsid w:val="009960D1"/>
    <w:rsid w:val="009B2DD8"/>
    <w:rsid w:val="009C0D98"/>
    <w:rsid w:val="009C1D67"/>
    <w:rsid w:val="009C54CB"/>
    <w:rsid w:val="009F0262"/>
    <w:rsid w:val="00A067A1"/>
    <w:rsid w:val="00A33CFD"/>
    <w:rsid w:val="00A42F69"/>
    <w:rsid w:val="00A43B8B"/>
    <w:rsid w:val="00A5423F"/>
    <w:rsid w:val="00A54501"/>
    <w:rsid w:val="00A60333"/>
    <w:rsid w:val="00A642CD"/>
    <w:rsid w:val="00A719B4"/>
    <w:rsid w:val="00A80213"/>
    <w:rsid w:val="00A950E6"/>
    <w:rsid w:val="00AE3241"/>
    <w:rsid w:val="00AE35D4"/>
    <w:rsid w:val="00AE580B"/>
    <w:rsid w:val="00AE603F"/>
    <w:rsid w:val="00AF27EA"/>
    <w:rsid w:val="00B03A19"/>
    <w:rsid w:val="00B200C2"/>
    <w:rsid w:val="00B31AE4"/>
    <w:rsid w:val="00B45492"/>
    <w:rsid w:val="00B5102B"/>
    <w:rsid w:val="00B54295"/>
    <w:rsid w:val="00B841DA"/>
    <w:rsid w:val="00B9482C"/>
    <w:rsid w:val="00BA79AE"/>
    <w:rsid w:val="00BD1347"/>
    <w:rsid w:val="00BE1248"/>
    <w:rsid w:val="00BE1A39"/>
    <w:rsid w:val="00BF771A"/>
    <w:rsid w:val="00BF7B8F"/>
    <w:rsid w:val="00C02A25"/>
    <w:rsid w:val="00C0464E"/>
    <w:rsid w:val="00C572BB"/>
    <w:rsid w:val="00C67363"/>
    <w:rsid w:val="00C713F7"/>
    <w:rsid w:val="00C752A9"/>
    <w:rsid w:val="00C80EF7"/>
    <w:rsid w:val="00C93D22"/>
    <w:rsid w:val="00C96AC5"/>
    <w:rsid w:val="00CB5C70"/>
    <w:rsid w:val="00CB688C"/>
    <w:rsid w:val="00CD6D38"/>
    <w:rsid w:val="00CF6AE4"/>
    <w:rsid w:val="00D30121"/>
    <w:rsid w:val="00D86679"/>
    <w:rsid w:val="00DA0F19"/>
    <w:rsid w:val="00DB7FE8"/>
    <w:rsid w:val="00DC631B"/>
    <w:rsid w:val="00DE27DE"/>
    <w:rsid w:val="00E0004D"/>
    <w:rsid w:val="00E049F9"/>
    <w:rsid w:val="00E10819"/>
    <w:rsid w:val="00E171F1"/>
    <w:rsid w:val="00E17865"/>
    <w:rsid w:val="00E64AF0"/>
    <w:rsid w:val="00E9052A"/>
    <w:rsid w:val="00EA3685"/>
    <w:rsid w:val="00EB0918"/>
    <w:rsid w:val="00EB5D6E"/>
    <w:rsid w:val="00ED0105"/>
    <w:rsid w:val="00ED19BE"/>
    <w:rsid w:val="00ED4420"/>
    <w:rsid w:val="00EF4BFE"/>
    <w:rsid w:val="00EF59EF"/>
    <w:rsid w:val="00EF6F8A"/>
    <w:rsid w:val="00F1219D"/>
    <w:rsid w:val="00F25E24"/>
    <w:rsid w:val="00F31B94"/>
    <w:rsid w:val="00F5179E"/>
    <w:rsid w:val="00F56F7D"/>
    <w:rsid w:val="00F9071F"/>
    <w:rsid w:val="00FB0AB6"/>
    <w:rsid w:val="00FD2CC3"/>
    <w:rsid w:val="00FD4004"/>
    <w:rsid w:val="00FF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80506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80506A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barovsk.dro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farp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vi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A536-8E20-4AC0-A0DE-88AF378A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2019-10-10T22:53:00Z</cp:lastPrinted>
  <dcterms:created xsi:type="dcterms:W3CDTF">2020-06-18T07:01:00Z</dcterms:created>
  <dcterms:modified xsi:type="dcterms:W3CDTF">2020-06-18T07:01:00Z</dcterms:modified>
</cp:coreProperties>
</file>