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7561B" w14:textId="77777777" w:rsidR="003A1618" w:rsidRPr="003A1618" w:rsidRDefault="003A1618" w:rsidP="003A1618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82F017B" w14:textId="7D933AFA" w:rsidR="003A1618" w:rsidRPr="003A1618" w:rsidRDefault="00DE7F53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И.о. г</w:t>
      </w:r>
      <w:r w:rsidR="003A1618"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ого</w:t>
      </w:r>
      <w:r w:rsidR="003A1618"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</w:t>
      </w:r>
      <w:r w:rsidR="003A1618"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2E58A3F3" w14:textId="77777777" w:rsidR="003A1618" w:rsidRPr="003A1618" w:rsidRDefault="003A1618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19967A12" w14:textId="77777777" w:rsidR="003A1618" w:rsidRPr="003A1618" w:rsidRDefault="003A1618" w:rsidP="003A1618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3CD5C162" w14:textId="77777777" w:rsidR="003A1618" w:rsidRPr="003A1618" w:rsidRDefault="003A1618" w:rsidP="003A1618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66B31BB5" w14:textId="13D4D9E1" w:rsidR="00CF35B7" w:rsidRDefault="003A1618" w:rsidP="003A1618">
      <w:pPr>
        <w:widowControl/>
        <w:spacing w:line="240" w:lineRule="exact"/>
        <w:ind w:left="4956"/>
        <w:jc w:val="center"/>
      </w:pP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«__»______202</w:t>
      </w:r>
      <w:r w:rsidR="00B1221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  <w:r w:rsidRPr="003A16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___________/ </w:t>
      </w:r>
      <w:r w:rsidR="008438D6" w:rsidRPr="008438D6">
        <w:rPr>
          <w:rFonts w:ascii="Times New Roman" w:hAnsi="Times New Roman" w:cs="Times New Roman"/>
          <w:sz w:val="22"/>
        </w:rPr>
        <w:t>А.С. Марченко</w:t>
      </w:r>
    </w:p>
    <w:p w14:paraId="003AD93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CAC642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8C17F3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9FC5244" w14:textId="15204FAD" w:rsidR="00AD27ED" w:rsidRPr="009D5566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6E36D7">
        <w:rPr>
          <w:bCs w:val="0"/>
          <w:sz w:val="32"/>
          <w:szCs w:val="32"/>
          <w:lang w:bidi="ar-SA"/>
        </w:rPr>
        <w:t>оборудования «</w:t>
      </w:r>
      <w:r w:rsidR="006E36D7" w:rsidRPr="006E36D7">
        <w:rPr>
          <w:bCs w:val="0"/>
          <w:color w:val="auto"/>
          <w:sz w:val="32"/>
          <w:szCs w:val="32"/>
          <w:lang w:bidi="ar-SA"/>
        </w:rPr>
        <w:t>Борона дисковая навесная мелиоративная БДМ 3,0 М</w:t>
      </w:r>
      <w:r w:rsidR="006E36D7">
        <w:rPr>
          <w:bCs w:val="0"/>
          <w:color w:val="auto"/>
          <w:sz w:val="32"/>
          <w:szCs w:val="32"/>
          <w:lang w:bidi="ar-SA"/>
        </w:rPr>
        <w:t>»</w:t>
      </w:r>
      <w:r w:rsidR="006E36D7">
        <w:rPr>
          <w:bCs w:val="0"/>
          <w:sz w:val="32"/>
          <w:szCs w:val="32"/>
          <w:lang w:bidi="ar-SA"/>
        </w:rPr>
        <w:t xml:space="preserve"> для проведения мелиоративных мероприятий </w:t>
      </w:r>
    </w:p>
    <w:p w14:paraId="75F65E57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3605E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663C200" w14:textId="77777777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43F142AE" w14:textId="77777777" w:rsid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Заместитель генерального директора –</w:t>
      </w:r>
    </w:p>
    <w:p w14:paraId="2C165C88" w14:textId="1997F939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70E8A1C6" w14:textId="77777777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7931700" w14:textId="254B14F9" w:rsidR="003A1618" w:rsidRPr="003A1618" w:rsidRDefault="003A1618" w:rsidP="003A161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_________________/</w:t>
      </w:r>
      <w:r>
        <w:rPr>
          <w:rFonts w:ascii="Times New Roman" w:eastAsia="Times New Roman" w:hAnsi="Times New Roman" w:cs="Times New Roman"/>
          <w:color w:val="auto"/>
          <w:lang w:bidi="ar-SA"/>
        </w:rPr>
        <w:t>С.Н. Черников</w:t>
      </w:r>
    </w:p>
    <w:p w14:paraId="0695391C" w14:textId="7F528762" w:rsidR="00CF35B7" w:rsidRDefault="003A1618" w:rsidP="00E0442E">
      <w:pPr>
        <w:widowControl/>
        <w:jc w:val="both"/>
      </w:pPr>
      <w:r w:rsidRPr="003A1618">
        <w:rPr>
          <w:rFonts w:ascii="Times New Roman" w:eastAsia="Times New Roman" w:hAnsi="Times New Roman" w:cs="Times New Roman"/>
          <w:color w:val="auto"/>
          <w:lang w:bidi="ar-SA"/>
        </w:rPr>
        <w:t>«__»________202</w:t>
      </w:r>
      <w:r w:rsidR="00B1221A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3A1618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51AAAB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2C219FD0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B1221A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41EDD2E6" w14:textId="36CB28CA" w:rsidR="00854DA3" w:rsidRPr="00854DA3" w:rsidRDefault="005316F0" w:rsidP="00854DA3">
      <w:pPr>
        <w:pStyle w:val="23"/>
        <w:keepNext/>
        <w:keepLines/>
        <w:shd w:val="clear" w:color="auto" w:fill="auto"/>
        <w:spacing w:after="408" w:line="280" w:lineRule="exact"/>
        <w:ind w:right="20"/>
        <w:rPr>
          <w:color w:val="auto"/>
        </w:rPr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Start w:id="1" w:name="bookmark4"/>
      <w:bookmarkEnd w:id="0"/>
      <w:r w:rsidR="00854DA3" w:rsidRPr="00854DA3">
        <w:rPr>
          <w:color w:val="auto"/>
        </w:rPr>
        <w:t xml:space="preserve">договора аренды </w:t>
      </w:r>
      <w:r w:rsidR="006E36D7">
        <w:rPr>
          <w:color w:val="auto"/>
        </w:rPr>
        <w:t>оборудования</w:t>
      </w:r>
      <w:r w:rsidR="00514F00">
        <w:rPr>
          <w:color w:val="auto"/>
        </w:rPr>
        <w:t xml:space="preserve"> для проведения мелиоративных мероприятий</w:t>
      </w:r>
    </w:p>
    <w:p w14:paraId="2973CF6D" w14:textId="6EF4D720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1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58AFFAE4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514F00">
        <w:rPr>
          <w:rStyle w:val="25"/>
        </w:rPr>
        <w:t>, АНО «КСФ»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754775B3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</w:t>
      </w:r>
      <w:r w:rsidR="00217EFE">
        <w:t>КСФ</w:t>
      </w:r>
      <w:r w:rsidR="00EF59EF" w:rsidRPr="0033560A">
        <w:t>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</w:t>
      </w:r>
      <w:r w:rsidR="00DB5C5A">
        <w:rPr>
          <w:rStyle w:val="25"/>
        </w:rPr>
        <w:t xml:space="preserve"> </w:t>
      </w:r>
      <w:r w:rsidR="00540FBC">
        <w:rPr>
          <w:rStyle w:val="25"/>
        </w:rPr>
        <w:t>Организатором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</w:t>
      </w:r>
      <w:r w:rsidR="00540FBC">
        <w:t>КСФ</w:t>
      </w:r>
      <w:r w:rsidR="00EF59EF" w:rsidRPr="008F004A">
        <w:t>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60E4ACE0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</w:t>
      </w:r>
      <w:r w:rsidR="00540FBC">
        <w:t>КСФ</w:t>
      </w:r>
      <w:r w:rsidR="0033560A" w:rsidRPr="0033560A">
        <w:t>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E0442E">
        <w:rPr>
          <w:rStyle w:val="25"/>
        </w:rPr>
        <w:t>1</w:t>
      </w:r>
      <w:r w:rsidR="001372B2">
        <w:rPr>
          <w:rStyle w:val="25"/>
        </w:rPr>
        <w:t>0</w:t>
      </w:r>
      <w:r w:rsidR="002F250D" w:rsidRPr="00CF35B7">
        <w:rPr>
          <w:rStyle w:val="25"/>
          <w:color w:val="auto"/>
        </w:rPr>
        <w:t xml:space="preserve">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lastRenderedPageBreak/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1A6009">
        <w:rPr>
          <w:rStyle w:val="25"/>
        </w:rPr>
        <w:t xml:space="preserve">5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77777777" w:rsidR="006E4B75" w:rsidRPr="0033560A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7B75C924" w14:textId="77777777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>- статус сельхозтоваропроизводителя Хабаровского края;</w:t>
      </w:r>
    </w:p>
    <w:p w14:paraId="70B27538" w14:textId="77777777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 xml:space="preserve">- </w:t>
      </w:r>
      <w:proofErr w:type="spellStart"/>
      <w:r w:rsidRPr="009B2273">
        <w:rPr>
          <w:rStyle w:val="25"/>
        </w:rPr>
        <w:t>правообладание</w:t>
      </w:r>
      <w:proofErr w:type="spellEnd"/>
      <w:r w:rsidRPr="009B2273">
        <w:rPr>
          <w:rStyle w:val="25"/>
        </w:rPr>
        <w:t xml:space="preserve"> земельным участком (категории – земли сельхозназначения), на котором планируется </w:t>
      </w:r>
      <w:proofErr w:type="spellStart"/>
      <w:r w:rsidRPr="009B2273">
        <w:rPr>
          <w:rStyle w:val="25"/>
        </w:rPr>
        <w:t>культуртехнические</w:t>
      </w:r>
      <w:proofErr w:type="spellEnd"/>
      <w:r w:rsidRPr="009B2273">
        <w:rPr>
          <w:rStyle w:val="25"/>
        </w:rPr>
        <w:t xml:space="preserve"> мероприятия;</w:t>
      </w:r>
    </w:p>
    <w:p w14:paraId="0947CB06" w14:textId="368E3FF4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 w:rsidRPr="009B2273">
        <w:rPr>
          <w:rStyle w:val="25"/>
        </w:rPr>
        <w:t>- наличие в границах  земельного участка сельхозугодий</w:t>
      </w:r>
      <w:r w:rsidR="00314DB8">
        <w:rPr>
          <w:rStyle w:val="25"/>
        </w:rPr>
        <w:t>/несельхозугодий</w:t>
      </w:r>
      <w:r w:rsidRPr="009B2273">
        <w:rPr>
          <w:rStyle w:val="25"/>
        </w:rPr>
        <w:t xml:space="preserve">, требующих вовлечения в оборот за счет проведения </w:t>
      </w:r>
      <w:proofErr w:type="spellStart"/>
      <w:r w:rsidRPr="009B2273">
        <w:rPr>
          <w:rStyle w:val="25"/>
        </w:rPr>
        <w:t>культуртехнических</w:t>
      </w:r>
      <w:proofErr w:type="spellEnd"/>
      <w:r w:rsidRPr="009B2273">
        <w:rPr>
          <w:rStyle w:val="25"/>
        </w:rPr>
        <w:t xml:space="preserve"> мероприятий;</w:t>
      </w:r>
    </w:p>
    <w:p w14:paraId="22446B64" w14:textId="1AF4AF8A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ненахождение Претендента в стадии банкротства или ликвидации;</w:t>
      </w:r>
    </w:p>
    <w:p w14:paraId="35D8965F" w14:textId="37FF0D8F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отсутствие ограничения в своих действиях в правовом отношении в соответствии с действующим законодательством Российской Федерации;</w:t>
      </w:r>
    </w:p>
    <w:p w14:paraId="510D9972" w14:textId="4EB80B47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сообщение достоверных сведений;</w:t>
      </w:r>
    </w:p>
    <w:p w14:paraId="11C48993" w14:textId="059584F4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представление полных документальных сведений о себе, перечень которых указан в Объявлении;</w:t>
      </w:r>
    </w:p>
    <w:p w14:paraId="3BDE9A1B" w14:textId="541A362B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регистрация в качестве юридического лица/индивидуального предпринимателя;</w:t>
      </w:r>
    </w:p>
    <w:p w14:paraId="65CABF25" w14:textId="0C9CEBF0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соответствие Заявки требованиям к документации, установленным в Объявлении;</w:t>
      </w:r>
    </w:p>
    <w:p w14:paraId="2E13D744" w14:textId="7B140145" w:rsidR="009B2273" w:rsidRPr="009B2273" w:rsidRDefault="009B2273" w:rsidP="009B2273">
      <w:pPr>
        <w:pStyle w:val="24"/>
        <w:tabs>
          <w:tab w:val="left" w:pos="599"/>
        </w:tabs>
        <w:ind w:left="567"/>
        <w:rPr>
          <w:rStyle w:val="25"/>
        </w:rPr>
      </w:pPr>
      <w:r>
        <w:rPr>
          <w:rStyle w:val="25"/>
        </w:rPr>
        <w:t xml:space="preserve">- </w:t>
      </w:r>
      <w:r w:rsidRPr="009B2273">
        <w:rPr>
          <w:rStyle w:val="25"/>
        </w:rPr>
        <w:t>отсутствие у Претендента просроченной дебиторской задолженности перед Организатором на момент направления Заявки.</w:t>
      </w:r>
    </w:p>
    <w:p w14:paraId="1D221118" w14:textId="77777777" w:rsidR="00190BA8" w:rsidRPr="0033560A" w:rsidRDefault="00190BA8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Default="00691B8B" w:rsidP="00845E17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14:paraId="10C80283" w14:textId="77777777" w:rsidR="00845E17" w:rsidRPr="0033560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14:paraId="090716C4" w14:textId="77777777" w:rsidR="00C714EF" w:rsidRPr="00C714EF" w:rsidRDefault="00C714EF" w:rsidP="00C714EF">
      <w:pPr>
        <w:numPr>
          <w:ilvl w:val="1"/>
          <w:numId w:val="1"/>
        </w:numPr>
        <w:tabs>
          <w:tab w:val="left" w:pos="524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Для рассмотрения и оценки Заявки Претендент должен представить следующие документы:</w:t>
      </w:r>
    </w:p>
    <w:p w14:paraId="70010583" w14:textId="77777777" w:rsidR="00C714EF" w:rsidRPr="00C714EF" w:rsidRDefault="00C714EF" w:rsidP="00C714EF">
      <w:pPr>
        <w:numPr>
          <w:ilvl w:val="0"/>
          <w:numId w:val="2"/>
        </w:numPr>
        <w:tabs>
          <w:tab w:val="left" w:pos="215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заявку, оформленную в соответствии с Приложением 2 к настоящему Порядку;</w:t>
      </w:r>
    </w:p>
    <w:p w14:paraId="723D6826" w14:textId="77777777" w:rsidR="00C714EF" w:rsidRPr="00C714EF" w:rsidRDefault="00C714EF" w:rsidP="00C714EF">
      <w:pPr>
        <w:numPr>
          <w:ilvl w:val="0"/>
          <w:numId w:val="2"/>
        </w:numPr>
        <w:tabs>
          <w:tab w:val="left" w:pos="205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заверенные копии учредительных документов (для юридических лиц);</w:t>
      </w:r>
    </w:p>
    <w:p w14:paraId="38D179DC" w14:textId="77777777" w:rsidR="00C714EF" w:rsidRPr="00C714EF" w:rsidRDefault="00C714EF" w:rsidP="00C714EF">
      <w:pPr>
        <w:numPr>
          <w:ilvl w:val="0"/>
          <w:numId w:val="2"/>
        </w:numPr>
        <w:tabs>
          <w:tab w:val="left" w:pos="210"/>
        </w:tabs>
        <w:spacing w:line="27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573CB0BB" w14:textId="77777777" w:rsidR="00C714EF" w:rsidRPr="00C714EF" w:rsidRDefault="00C714EF" w:rsidP="00C714EF">
      <w:pPr>
        <w:numPr>
          <w:ilvl w:val="0"/>
          <w:numId w:val="2"/>
        </w:numPr>
        <w:tabs>
          <w:tab w:val="left" w:pos="210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</w:rPr>
        <w:t>копию всех страниц паспорта – для физического лица;</w:t>
      </w:r>
    </w:p>
    <w:p w14:paraId="4E54DE88" w14:textId="1E0DFD72" w:rsidR="00C714EF" w:rsidRPr="00085E7D" w:rsidRDefault="00C714EF" w:rsidP="00C714EF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714EF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C714EF">
        <w:rPr>
          <w:rFonts w:ascii="Times New Roman" w:eastAsia="Times New Roman" w:hAnsi="Times New Roman" w:cs="Times New Roman"/>
          <w:color w:val="auto"/>
          <w:lang w:bidi="ar-SA"/>
        </w:rPr>
        <w:tab/>
        <w:t>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</w:t>
      </w:r>
      <w:r w:rsidR="00F26DE1">
        <w:rPr>
          <w:rFonts w:ascii="Times New Roman" w:eastAsia="Times New Roman" w:hAnsi="Times New Roman" w:cs="Times New Roman"/>
          <w:color w:val="auto"/>
          <w:lang w:bidi="ar-SA"/>
        </w:rPr>
        <w:t>овор безвозмездного пользования</w:t>
      </w:r>
      <w:r w:rsidR="00085E7D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</w:t>
      </w:r>
      <w:r w:rsidR="00085E7D" w:rsidRPr="00085E7D">
        <w:rPr>
          <w:rFonts w:ascii="Times New Roman" w:hAnsi="Times New Roman" w:cs="Times New Roman"/>
          <w:shd w:val="clear" w:color="auto" w:fill="FFFFFF"/>
        </w:rPr>
        <w:t xml:space="preserve">схему земельного участка с обозначенной площадью выполнения </w:t>
      </w:r>
      <w:proofErr w:type="spellStart"/>
      <w:r w:rsidR="00085E7D" w:rsidRPr="00085E7D">
        <w:rPr>
          <w:rFonts w:ascii="Times New Roman" w:hAnsi="Times New Roman" w:cs="Times New Roman"/>
          <w:shd w:val="clear" w:color="auto" w:fill="FFFFFF"/>
        </w:rPr>
        <w:t>культуртехнических</w:t>
      </w:r>
      <w:proofErr w:type="spellEnd"/>
      <w:r w:rsidR="00085E7D" w:rsidRPr="00085E7D">
        <w:rPr>
          <w:rFonts w:ascii="Times New Roman" w:hAnsi="Times New Roman" w:cs="Times New Roman"/>
          <w:shd w:val="clear" w:color="auto" w:fill="FFFFFF"/>
        </w:rPr>
        <w:t xml:space="preserve"> мероприятий</w:t>
      </w:r>
      <w:r w:rsidR="00F26DE1" w:rsidRPr="00085E7D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2D6BA7EA" w14:textId="77777777" w:rsidR="005875CC" w:rsidRPr="005875CC" w:rsidRDefault="00F26DE1" w:rsidP="00E0470A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д</w:t>
      </w:r>
      <w:r w:rsidRPr="00F26D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окументы, подтверждающие неиспользование сельскохозяйственных угодий в границах земельных участков, на которых планируется выполнение </w:t>
      </w:r>
      <w:proofErr w:type="spellStart"/>
      <w:r w:rsidRPr="00F26D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культуртехнических</w:t>
      </w:r>
      <w:proofErr w:type="spellEnd"/>
      <w:r w:rsidRPr="00F26D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 мероприятий (справка ФГБУ ЦАС «Хабаровский», акты осмотра собственника земельных участков, данные обследования мелиорированных земель ФГБУ «Управление «</w:t>
      </w:r>
      <w:proofErr w:type="spellStart"/>
      <w:r w:rsidRPr="00F26D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Приммелиоводхоз</w:t>
      </w:r>
      <w:proofErr w:type="spellEnd"/>
      <w:r w:rsidRPr="00F26DE1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»)</w:t>
      </w:r>
      <w:r w:rsidR="005875CC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 xml:space="preserve">, </w:t>
      </w:r>
      <w:r w:rsidR="005875CC" w:rsidRPr="005875CC">
        <w:rPr>
          <w:rFonts w:ascii="Times New Roman" w:eastAsia="Calibri" w:hAnsi="Times New Roman" w:cs="Times New Roman"/>
          <w:color w:val="auto"/>
          <w:shd w:val="clear" w:color="auto" w:fill="FFFFFF"/>
          <w:lang w:eastAsia="en-US" w:bidi="ar-SA"/>
        </w:rPr>
        <w:t>за исключением случаев принятия решения об отборе претендентов межведомственной комиссией министерства сельского хозяйства и продовольствия Хабаровского края.</w:t>
      </w:r>
    </w:p>
    <w:p w14:paraId="28E9F720" w14:textId="77777777" w:rsidR="00C714EF" w:rsidRPr="00C714EF" w:rsidRDefault="00C714EF" w:rsidP="00C714EF">
      <w:pPr>
        <w:tabs>
          <w:tab w:val="left" w:pos="524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714EF">
        <w:rPr>
          <w:rFonts w:ascii="Times New Roman" w:eastAsia="Times New Roman" w:hAnsi="Times New Roman" w:cs="Times New Roman"/>
          <w:color w:val="auto"/>
          <w:lang w:bidi="ar-SA"/>
        </w:rPr>
        <w:t>3.2.</w:t>
      </w:r>
      <w:r w:rsidRPr="00C714EF">
        <w:rPr>
          <w:rFonts w:ascii="Times New Roman" w:eastAsia="Times New Roman" w:hAnsi="Times New Roman" w:cs="Times New Roman"/>
        </w:rPr>
        <w:t xml:space="preserve"> К Заявке прилагается подписанная Претендентом опись представленных документов в двух экземплярах.</w:t>
      </w:r>
    </w:p>
    <w:p w14:paraId="47D31BB5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lastRenderedPageBreak/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r w:rsidR="00EB44C2">
        <w:rPr>
          <w:rStyle w:val="25"/>
        </w:rPr>
        <w:t>,</w:t>
      </w:r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4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4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02908A1A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1372B2">
        <w:rPr>
          <w:rStyle w:val="25"/>
        </w:rPr>
        <w:t>0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430F2441" w:rsidR="00955C87" w:rsidRPr="002F250D" w:rsidRDefault="00955C87" w:rsidP="0052724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43CA97C3" w14:textId="26601110" w:rsidR="0052724D" w:rsidRPr="0011504F" w:rsidRDefault="0052724D" w:rsidP="0052724D">
      <w:pPr>
        <w:pStyle w:val="af2"/>
        <w:numPr>
          <w:ilvl w:val="1"/>
          <w:numId w:val="1"/>
        </w:numPr>
        <w:tabs>
          <w:tab w:val="left" w:pos="4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04F">
        <w:rPr>
          <w:rFonts w:ascii="Times New Roman" w:hAnsi="Times New Roman"/>
          <w:sz w:val="24"/>
          <w:szCs w:val="24"/>
        </w:rPr>
        <w:t xml:space="preserve">Договор должен быть подписан сторонами не позднее 10 дней до даты начала аренды </w:t>
      </w:r>
      <w:r w:rsidR="002F0448" w:rsidRPr="0011504F">
        <w:rPr>
          <w:rFonts w:ascii="Times New Roman" w:hAnsi="Times New Roman"/>
          <w:sz w:val="24"/>
          <w:szCs w:val="24"/>
        </w:rPr>
        <w:t>оборудования</w:t>
      </w:r>
      <w:r w:rsidRPr="0011504F">
        <w:rPr>
          <w:rFonts w:ascii="Times New Roman" w:hAnsi="Times New Roman"/>
          <w:sz w:val="24"/>
          <w:szCs w:val="24"/>
        </w:rPr>
        <w:t>, утверждённой планом работы МТС АНО «КСФ», по результатам проведенного отбора (сбора оферт).</w:t>
      </w:r>
    </w:p>
    <w:p w14:paraId="032E6514" w14:textId="77777777" w:rsidR="00955C87" w:rsidRPr="0033560A" w:rsidRDefault="00955C87" w:rsidP="0052724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52724D">
      <w:pPr>
        <w:pStyle w:val="24"/>
        <w:shd w:val="clear" w:color="auto" w:fill="auto"/>
        <w:tabs>
          <w:tab w:val="left" w:pos="481"/>
        </w:tabs>
        <w:spacing w:line="240" w:lineRule="auto"/>
      </w:pPr>
    </w:p>
    <w:p w14:paraId="5C842183" w14:textId="77777777" w:rsidR="000018F9" w:rsidRPr="0033560A" w:rsidRDefault="000018F9">
      <w:pPr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291"/>
        <w:gridCol w:w="4194"/>
        <w:gridCol w:w="1687"/>
      </w:tblGrid>
      <w:tr w:rsidR="00EB1B9A" w:rsidRPr="00EB1B9A" w14:paraId="6D2C1042" w14:textId="77777777" w:rsidTr="00F40E99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C3926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№ п/п</w:t>
            </w:r>
          </w:p>
        </w:tc>
        <w:tc>
          <w:tcPr>
            <w:tcW w:w="8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94C6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Наименование критерия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5174F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Количество баллов</w:t>
            </w:r>
          </w:p>
        </w:tc>
      </w:tr>
      <w:tr w:rsidR="00EB1B9A" w:rsidRPr="00EB1B9A" w14:paraId="7DDEDA12" w14:textId="77777777" w:rsidTr="00F40E99">
        <w:trPr>
          <w:trHeight w:val="185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E7896A8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3388D6B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Организационно-правовая форма сельскохозяйственного товаропроизводителя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5E1F1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>Глава крестьянского (фермерского) хозяйства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AA81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EB1B9A" w:rsidRPr="00EB1B9A" w14:paraId="65341B2D" w14:textId="77777777" w:rsidTr="00F40E99">
        <w:trPr>
          <w:trHeight w:val="219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960E21E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CF8339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9F1E1" w14:textId="77777777" w:rsidR="00EB1B9A" w:rsidRPr="00EB1B9A" w:rsidRDefault="00EB1B9A" w:rsidP="00EB1B9A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>Сельскохозяйственный товаропроизводитель подпадает под критерии микропредприятия, установленные Федеральным законом от 24 июля 2007 г. № 209-ФЗ "О развитии малого и среднего предпринимательства в Российской Федерации"</w:t>
            </w:r>
          </w:p>
          <w:p w14:paraId="14F12C3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A0DE7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EB1B9A" w:rsidRPr="00EB1B9A" w14:paraId="49D359AC" w14:textId="77777777" w:rsidTr="00F40E99">
        <w:trPr>
          <w:trHeight w:val="13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37966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505AF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7FD4A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Иные </w:t>
            </w:r>
            <w:r w:rsidRPr="00EB1B9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сельскохозяйственные товаропроизводители </w:t>
            </w: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CDD5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EB1B9A" w:rsidRPr="00EB1B9A" w14:paraId="233BA2BA" w14:textId="77777777" w:rsidTr="00F40E99">
        <w:trPr>
          <w:trHeight w:val="164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23EEE1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9900DF3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ОКВЭД по видам деятельности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3DF7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FECC8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EB1B9A" w:rsidRPr="00EB1B9A" w14:paraId="2D50B565" w14:textId="77777777" w:rsidTr="00F40E99">
        <w:trPr>
          <w:trHeight w:val="151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DE8CE4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CFE012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3D2D3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BE302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EB1B9A" w:rsidRPr="00EB1B9A" w14:paraId="5D496C91" w14:textId="77777777" w:rsidTr="00F40E99">
        <w:trPr>
          <w:trHeight w:val="11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BAC3A" w14:textId="77777777" w:rsidR="00EB1B9A" w:rsidRPr="00EB1B9A" w:rsidRDefault="00EB1B9A" w:rsidP="00EB1B9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AD9F4" w14:textId="77777777" w:rsidR="00EB1B9A" w:rsidRPr="00EB1B9A" w:rsidRDefault="00EB1B9A" w:rsidP="00EB1B9A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837E9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5D06A" w14:textId="77777777" w:rsidR="00EB1B9A" w:rsidRPr="00EB1B9A" w:rsidRDefault="00EB1B9A" w:rsidP="00EB1B9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B1B9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</w:tbl>
    <w:p w14:paraId="64D6CC64" w14:textId="77777777" w:rsidR="00EB1B9A" w:rsidRPr="00EB1B9A" w:rsidRDefault="00EB1B9A" w:rsidP="00EB1B9A">
      <w:pPr>
        <w:widowControl/>
        <w:rPr>
          <w:rFonts w:ascii="Times New Roman" w:eastAsia="Times New Roman" w:hAnsi="Times New Roman" w:cs="Times New Roman"/>
          <w:lang w:bidi="ar-SA"/>
        </w:rPr>
      </w:pPr>
    </w:p>
    <w:p w14:paraId="3950C1E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1F6C10B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FCAF888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8AD3306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78B612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91B8F5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1575CA5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F89DD7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701E88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4396FA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F03FDA3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372649F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2F0EE03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E7BC08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825820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51FA41C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8BB27A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EEDAEEE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F5C91D7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D53B37B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7F194F5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0906D99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66D7174D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64A5D8CF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97B765C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0787640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485D2C06" w14:textId="77777777" w:rsidR="00EB1B9A" w:rsidRDefault="00EB1B9A" w:rsidP="005F71B7">
      <w:pPr>
        <w:pStyle w:val="ConsPlusTitle"/>
        <w:ind w:right="-284"/>
        <w:jc w:val="center"/>
        <w:rPr>
          <w:sz w:val="24"/>
          <w:szCs w:val="24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7D17C5AF" w14:textId="1407BCFE" w:rsidR="00EB44C2" w:rsidRDefault="00EB44C2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9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4233"/>
        <w:gridCol w:w="4267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230D3F39" w:rsidR="005F71B7" w:rsidRDefault="005F71B7" w:rsidP="00967294">
      <w:pPr>
        <w:pStyle w:val="af2"/>
        <w:autoSpaceDE w:val="0"/>
        <w:autoSpaceDN w:val="0"/>
        <w:ind w:left="0" w:right="-284"/>
        <w:jc w:val="both"/>
        <w:rPr>
          <w:rFonts w:ascii="Times New Roman" w:eastAsia="Times New Roman" w:hAnsi="Times New Roman"/>
        </w:rPr>
      </w:pPr>
    </w:p>
    <w:p w14:paraId="4E3F3BB5" w14:textId="0F88C9FC" w:rsidR="00967294" w:rsidRDefault="00967294" w:rsidP="00723ACE">
      <w:pPr>
        <w:pStyle w:val="af2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67294">
        <w:rPr>
          <w:rFonts w:ascii="Times New Roman" w:eastAsia="Times New Roman" w:hAnsi="Times New Roman"/>
          <w:sz w:val="24"/>
          <w:szCs w:val="24"/>
        </w:rPr>
        <w:t xml:space="preserve">Предложение участника по сроку аренды </w:t>
      </w:r>
      <w:r w:rsidR="00723ACE">
        <w:rPr>
          <w:rFonts w:ascii="Times New Roman" w:eastAsia="Times New Roman" w:hAnsi="Times New Roman"/>
          <w:sz w:val="24"/>
          <w:szCs w:val="24"/>
        </w:rPr>
        <w:t>оборудования</w:t>
      </w:r>
      <w:r w:rsidRPr="00967294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____________</w:t>
      </w:r>
      <w:r w:rsidR="00723ACE">
        <w:rPr>
          <w:rFonts w:ascii="Times New Roman" w:eastAsia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eastAsia="Times New Roman" w:hAnsi="Times New Roman"/>
          <w:sz w:val="24"/>
          <w:szCs w:val="24"/>
        </w:rPr>
        <w:t>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81"/>
        <w:gridCol w:w="4916"/>
        <w:gridCol w:w="1559"/>
        <w:gridCol w:w="2127"/>
      </w:tblGrid>
      <w:tr w:rsidR="00473190" w:rsidRPr="00CA4B01" w14:paraId="327B53F0" w14:textId="77777777" w:rsidTr="00473190">
        <w:trPr>
          <w:trHeight w:val="483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A6A9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Код услуги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6F79" w14:textId="585EF770" w:rsidR="00473190" w:rsidRPr="00CA4B01" w:rsidRDefault="00473190" w:rsidP="001150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="0011504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оборудования</w:t>
            </w:r>
            <w:bookmarkStart w:id="7" w:name="_GoBack"/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32C6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Оплата в день,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AA26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</w:tr>
      <w:tr w:rsidR="00473190" w:rsidRPr="00CA4B01" w14:paraId="133BF6FA" w14:textId="77777777" w:rsidTr="00473190">
        <w:trPr>
          <w:trHeight w:val="1294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F9C0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133D" w14:textId="73A1D365" w:rsidR="00473190" w:rsidRPr="00CA4B01" w:rsidRDefault="00473190" w:rsidP="00D77B71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Сдача в аренду  </w:t>
            </w:r>
            <w:r w:rsidR="00D77B71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оборудования  «</w:t>
            </w:r>
            <w:r w:rsidR="00D77B71" w:rsidRPr="00D77B7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Борона дисковая навесная мелиоративная БДМ 3,0 М</w:t>
            </w:r>
            <w:r w:rsidR="00D77B71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» для проведения мелиоративных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F8DA" w14:textId="01651F01" w:rsidR="00473190" w:rsidRPr="00CA4B01" w:rsidRDefault="00D77B71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843,84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C067" w14:textId="77777777" w:rsidR="00473190" w:rsidRPr="00CA4B01" w:rsidRDefault="00473190" w:rsidP="00F16FC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B01">
              <w:rPr>
                <w:rFonts w:ascii="Times New Roman" w:eastAsia="Times New Roman" w:hAnsi="Times New Roman" w:cs="Times New Roman"/>
                <w:sz w:val="22"/>
                <w:szCs w:val="22"/>
              </w:rPr>
              <w:t>х количество дней аренды</w:t>
            </w:r>
          </w:p>
        </w:tc>
      </w:tr>
      <w:tr w:rsidR="00473190" w:rsidRPr="00CA4B01" w14:paraId="3C67A3D3" w14:textId="77777777" w:rsidTr="00473190">
        <w:trPr>
          <w:trHeight w:val="2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9A33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9E5F" w14:textId="77777777" w:rsidR="00473190" w:rsidRPr="00CA4B01" w:rsidRDefault="00473190" w:rsidP="00F16FC5">
            <w:pPr>
              <w:ind w:left="166" w:right="139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887E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56B" w14:textId="77777777" w:rsidR="00473190" w:rsidRPr="00CA4B01" w:rsidRDefault="00473190" w:rsidP="00F16FC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73190" w:rsidRPr="00473190" w14:paraId="62BC5032" w14:textId="77777777" w:rsidTr="00473190">
        <w:trPr>
          <w:gridAfter w:val="4"/>
          <w:wAfter w:w="9483" w:type="dxa"/>
          <w:trHeight w:val="32"/>
        </w:trPr>
        <w:tc>
          <w:tcPr>
            <w:tcW w:w="20" w:type="dxa"/>
            <w:vAlign w:val="center"/>
          </w:tcPr>
          <w:p w14:paraId="544B2AF8" w14:textId="77777777" w:rsidR="00473190" w:rsidRPr="00473190" w:rsidRDefault="00473190" w:rsidP="001B5E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DB9159A" w14:textId="77777777" w:rsidR="001B5EA7" w:rsidRPr="00473190" w:rsidRDefault="001B5EA7" w:rsidP="001B5EA7">
      <w:pPr>
        <w:pStyle w:val="af2"/>
        <w:autoSpaceDE w:val="0"/>
        <w:autoSpaceDN w:val="0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7FDAF157" w14:textId="642E5CA8" w:rsidR="001B5EA7" w:rsidRPr="00723ACE" w:rsidRDefault="00723ACE" w:rsidP="001B5EA7">
      <w:pPr>
        <w:pStyle w:val="af2"/>
        <w:autoSpaceDE w:val="0"/>
        <w:autoSpaceDN w:val="0"/>
        <w:ind w:left="0" w:right="-1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r w:rsidR="001B5EA7" w:rsidRPr="00723ACE">
        <w:rPr>
          <w:rFonts w:ascii="Times New Roman" w:eastAsia="Times New Roman" w:hAnsi="Times New Roman"/>
          <w:i/>
          <w:sz w:val="24"/>
          <w:szCs w:val="24"/>
        </w:rPr>
        <w:t xml:space="preserve">Участник проставляет в графе количество дней </w:t>
      </w:r>
      <w:r w:rsidRPr="00723ACE">
        <w:rPr>
          <w:rFonts w:ascii="Times New Roman" w:eastAsia="Times New Roman" w:hAnsi="Times New Roman"/>
          <w:i/>
          <w:sz w:val="24"/>
          <w:szCs w:val="24"/>
          <w:lang w:eastAsia="ru-RU"/>
        </w:rPr>
        <w:t>напротив позиции сельскохозяйственной техники   с необходимым навесным оборудованием.</w:t>
      </w:r>
    </w:p>
    <w:p w14:paraId="240C4F0B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07412188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68B00B49" w14:textId="77777777" w:rsidR="003B1D67" w:rsidRPr="003B1D67" w:rsidRDefault="003B1D67" w:rsidP="003B1D67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4ADE827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6.3. Вид или виды разрешенного использования земельного участка _______________</w:t>
      </w:r>
    </w:p>
    <w:p w14:paraId="5EB00AF0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22A0932C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6.4. Категория земель, к которой отнесен земельный участок _____________________</w:t>
      </w:r>
    </w:p>
    <w:p w14:paraId="053ACDBD" w14:textId="1B82F1B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3BF37B77" w14:textId="77777777" w:rsidR="003B1D67" w:rsidRPr="003B1D67" w:rsidRDefault="003B1D67" w:rsidP="003B1D67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B1D6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6.5. Площадь______________________________________________________________.</w:t>
      </w:r>
    </w:p>
    <w:p w14:paraId="06D459BA" w14:textId="77777777" w:rsidR="003B1D67" w:rsidRDefault="003B1D67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60229D87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967294" w:rsidRPr="0096729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10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36EA584B" w:rsidR="00D036BF" w:rsidRPr="0033560A" w:rsidRDefault="00D036BF" w:rsidP="00967294">
      <w:pPr>
        <w:pStyle w:val="ConsPlusNormal"/>
        <w:ind w:left="720" w:right="-1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52218C28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311D">
        <w:rPr>
          <w:rFonts w:ascii="Times New Roman" w:hAnsi="Times New Roman" w:cs="Times New Roman"/>
          <w:sz w:val="24"/>
          <w:szCs w:val="24"/>
        </w:rPr>
        <w:t xml:space="preserve">   </w:t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2642E97E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A54501" w:rsidRPr="0033560A" w:rsidSect="001B5EA7">
      <w:footnotePr>
        <w:numRestart w:val="eachSect"/>
      </w:footnotePr>
      <w:type w:val="continuous"/>
      <w:pgSz w:w="11907" w:h="16839" w:code="9"/>
      <w:pgMar w:top="709" w:right="851" w:bottom="568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60475" w14:textId="77777777" w:rsidR="006D631B" w:rsidRDefault="006D631B">
      <w:r>
        <w:separator/>
      </w:r>
    </w:p>
  </w:endnote>
  <w:endnote w:type="continuationSeparator" w:id="0">
    <w:p w14:paraId="3FC18079" w14:textId="77777777" w:rsidR="006D631B" w:rsidRDefault="006D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24760" w14:textId="77777777" w:rsidR="006D631B" w:rsidRDefault="006D631B"/>
  </w:footnote>
  <w:footnote w:type="continuationSeparator" w:id="0">
    <w:p w14:paraId="6E5EB57E" w14:textId="77777777" w:rsidR="006D631B" w:rsidRDefault="006D63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29069C"/>
    <w:multiLevelType w:val="hybridMultilevel"/>
    <w:tmpl w:val="BC3E35CC"/>
    <w:lvl w:ilvl="0" w:tplc="E36EAFEE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3A558D6"/>
    <w:multiLevelType w:val="hybridMultilevel"/>
    <w:tmpl w:val="3652393A"/>
    <w:lvl w:ilvl="0" w:tplc="6CC8CEB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9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94DE9"/>
    <w:multiLevelType w:val="hybridMultilevel"/>
    <w:tmpl w:val="73F852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8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0"/>
  </w:num>
  <w:num w:numId="4">
    <w:abstractNumId w:val="22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29"/>
  </w:num>
  <w:num w:numId="10">
    <w:abstractNumId w:val="5"/>
  </w:num>
  <w:num w:numId="11">
    <w:abstractNumId w:val="25"/>
  </w:num>
  <w:num w:numId="12">
    <w:abstractNumId w:val="37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0"/>
  </w:num>
  <w:num w:numId="18">
    <w:abstractNumId w:val="15"/>
  </w:num>
  <w:num w:numId="19">
    <w:abstractNumId w:val="9"/>
  </w:num>
  <w:num w:numId="20">
    <w:abstractNumId w:val="20"/>
  </w:num>
  <w:num w:numId="21">
    <w:abstractNumId w:val="24"/>
  </w:num>
  <w:num w:numId="22">
    <w:abstractNumId w:val="26"/>
  </w:num>
  <w:num w:numId="23">
    <w:abstractNumId w:val="28"/>
  </w:num>
  <w:num w:numId="24">
    <w:abstractNumId w:val="36"/>
  </w:num>
  <w:num w:numId="25">
    <w:abstractNumId w:val="10"/>
  </w:num>
  <w:num w:numId="26">
    <w:abstractNumId w:val="6"/>
  </w:num>
  <w:num w:numId="27">
    <w:abstractNumId w:val="33"/>
  </w:num>
  <w:num w:numId="28">
    <w:abstractNumId w:val="27"/>
  </w:num>
  <w:num w:numId="29">
    <w:abstractNumId w:val="40"/>
  </w:num>
  <w:num w:numId="30">
    <w:abstractNumId w:val="17"/>
  </w:num>
  <w:num w:numId="31">
    <w:abstractNumId w:val="11"/>
  </w:num>
  <w:num w:numId="32">
    <w:abstractNumId w:val="31"/>
  </w:num>
  <w:num w:numId="33">
    <w:abstractNumId w:val="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7"/>
  </w:num>
  <w:num w:numId="37">
    <w:abstractNumId w:val="8"/>
  </w:num>
  <w:num w:numId="38">
    <w:abstractNumId w:val="39"/>
  </w:num>
  <w:num w:numId="39">
    <w:abstractNumId w:val="34"/>
  </w:num>
  <w:num w:numId="40">
    <w:abstractNumId w:val="38"/>
  </w:num>
  <w:num w:numId="41">
    <w:abstractNumId w:val="23"/>
  </w:num>
  <w:num w:numId="42">
    <w:abstractNumId w:val="14"/>
  </w:num>
  <w:num w:numId="43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18F9"/>
    <w:rsid w:val="00001999"/>
    <w:rsid w:val="00007D42"/>
    <w:rsid w:val="000228C3"/>
    <w:rsid w:val="00051971"/>
    <w:rsid w:val="000620E6"/>
    <w:rsid w:val="00064722"/>
    <w:rsid w:val="00066089"/>
    <w:rsid w:val="00071E95"/>
    <w:rsid w:val="00085E7D"/>
    <w:rsid w:val="000921DA"/>
    <w:rsid w:val="000B3C5D"/>
    <w:rsid w:val="000D2938"/>
    <w:rsid w:val="000E010A"/>
    <w:rsid w:val="000E13E0"/>
    <w:rsid w:val="000E2E23"/>
    <w:rsid w:val="000E668A"/>
    <w:rsid w:val="000E72DB"/>
    <w:rsid w:val="001069A5"/>
    <w:rsid w:val="0011504F"/>
    <w:rsid w:val="00127F65"/>
    <w:rsid w:val="001372B2"/>
    <w:rsid w:val="00144DBE"/>
    <w:rsid w:val="001456C4"/>
    <w:rsid w:val="00173B6C"/>
    <w:rsid w:val="00190BA8"/>
    <w:rsid w:val="00194074"/>
    <w:rsid w:val="001A048D"/>
    <w:rsid w:val="001A3750"/>
    <w:rsid w:val="001A6009"/>
    <w:rsid w:val="001B5EA7"/>
    <w:rsid w:val="001C1873"/>
    <w:rsid w:val="001D0564"/>
    <w:rsid w:val="001D1096"/>
    <w:rsid w:val="001F7CA9"/>
    <w:rsid w:val="00207243"/>
    <w:rsid w:val="00217673"/>
    <w:rsid w:val="00217EFE"/>
    <w:rsid w:val="0023058B"/>
    <w:rsid w:val="00242668"/>
    <w:rsid w:val="00253CF6"/>
    <w:rsid w:val="00270A7D"/>
    <w:rsid w:val="002B2871"/>
    <w:rsid w:val="002B4112"/>
    <w:rsid w:val="002C3E88"/>
    <w:rsid w:val="002D4070"/>
    <w:rsid w:val="002D5122"/>
    <w:rsid w:val="002E6E72"/>
    <w:rsid w:val="002F0448"/>
    <w:rsid w:val="002F250D"/>
    <w:rsid w:val="002F6C3A"/>
    <w:rsid w:val="00304D0B"/>
    <w:rsid w:val="00314DB8"/>
    <w:rsid w:val="003167EF"/>
    <w:rsid w:val="00323FED"/>
    <w:rsid w:val="0033560A"/>
    <w:rsid w:val="003371DC"/>
    <w:rsid w:val="00353593"/>
    <w:rsid w:val="0035437D"/>
    <w:rsid w:val="00373AB0"/>
    <w:rsid w:val="00376AA0"/>
    <w:rsid w:val="00387C8C"/>
    <w:rsid w:val="00392C93"/>
    <w:rsid w:val="00396C0A"/>
    <w:rsid w:val="003A1618"/>
    <w:rsid w:val="003B05A3"/>
    <w:rsid w:val="003B15D1"/>
    <w:rsid w:val="003B1D67"/>
    <w:rsid w:val="003C2192"/>
    <w:rsid w:val="003E1CB5"/>
    <w:rsid w:val="003E431E"/>
    <w:rsid w:val="00400AE4"/>
    <w:rsid w:val="00414924"/>
    <w:rsid w:val="00453465"/>
    <w:rsid w:val="00473190"/>
    <w:rsid w:val="0047711B"/>
    <w:rsid w:val="00496AC4"/>
    <w:rsid w:val="004A1284"/>
    <w:rsid w:val="004B0527"/>
    <w:rsid w:val="004C0625"/>
    <w:rsid w:val="004E5402"/>
    <w:rsid w:val="0050391B"/>
    <w:rsid w:val="00514F00"/>
    <w:rsid w:val="00526968"/>
    <w:rsid w:val="0052724D"/>
    <w:rsid w:val="0052759A"/>
    <w:rsid w:val="005316F0"/>
    <w:rsid w:val="00540FBC"/>
    <w:rsid w:val="00561FD5"/>
    <w:rsid w:val="0056638E"/>
    <w:rsid w:val="00566440"/>
    <w:rsid w:val="00581E8D"/>
    <w:rsid w:val="005875CC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34B2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F2"/>
    <w:rsid w:val="00691B8B"/>
    <w:rsid w:val="00692DAA"/>
    <w:rsid w:val="00695DDB"/>
    <w:rsid w:val="006A6156"/>
    <w:rsid w:val="006B2A23"/>
    <w:rsid w:val="006B3D6D"/>
    <w:rsid w:val="006C0E01"/>
    <w:rsid w:val="006C5C84"/>
    <w:rsid w:val="006C7E1F"/>
    <w:rsid w:val="006D631B"/>
    <w:rsid w:val="006E36D7"/>
    <w:rsid w:val="006E4B75"/>
    <w:rsid w:val="006F56D6"/>
    <w:rsid w:val="00700E4C"/>
    <w:rsid w:val="007030FF"/>
    <w:rsid w:val="00703BE9"/>
    <w:rsid w:val="00706517"/>
    <w:rsid w:val="0071135F"/>
    <w:rsid w:val="00712B65"/>
    <w:rsid w:val="00721473"/>
    <w:rsid w:val="00723ACE"/>
    <w:rsid w:val="0073206B"/>
    <w:rsid w:val="0074070B"/>
    <w:rsid w:val="00756B78"/>
    <w:rsid w:val="007731DE"/>
    <w:rsid w:val="00780452"/>
    <w:rsid w:val="00795D0E"/>
    <w:rsid w:val="007A6E7C"/>
    <w:rsid w:val="007B4FB3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1077E"/>
    <w:rsid w:val="0081245D"/>
    <w:rsid w:val="00816353"/>
    <w:rsid w:val="00822D8B"/>
    <w:rsid w:val="008438D6"/>
    <w:rsid w:val="00844B44"/>
    <w:rsid w:val="00845E17"/>
    <w:rsid w:val="00854DA3"/>
    <w:rsid w:val="008557B1"/>
    <w:rsid w:val="008611F0"/>
    <w:rsid w:val="00861488"/>
    <w:rsid w:val="00882C0A"/>
    <w:rsid w:val="0088765F"/>
    <w:rsid w:val="008A6C34"/>
    <w:rsid w:val="008B2FE4"/>
    <w:rsid w:val="008C08CC"/>
    <w:rsid w:val="008D1798"/>
    <w:rsid w:val="008F004A"/>
    <w:rsid w:val="009028C0"/>
    <w:rsid w:val="009156F0"/>
    <w:rsid w:val="0091591A"/>
    <w:rsid w:val="00930BE2"/>
    <w:rsid w:val="00936DBD"/>
    <w:rsid w:val="00950D5E"/>
    <w:rsid w:val="00955C87"/>
    <w:rsid w:val="00967294"/>
    <w:rsid w:val="00992BD2"/>
    <w:rsid w:val="009A0777"/>
    <w:rsid w:val="009B2273"/>
    <w:rsid w:val="009B238A"/>
    <w:rsid w:val="009C0D98"/>
    <w:rsid w:val="009C1D67"/>
    <w:rsid w:val="009C54CB"/>
    <w:rsid w:val="009D5566"/>
    <w:rsid w:val="009E36A7"/>
    <w:rsid w:val="009F0262"/>
    <w:rsid w:val="00A02667"/>
    <w:rsid w:val="00A039D1"/>
    <w:rsid w:val="00A067A1"/>
    <w:rsid w:val="00A10366"/>
    <w:rsid w:val="00A10CC0"/>
    <w:rsid w:val="00A43B8B"/>
    <w:rsid w:val="00A44FFA"/>
    <w:rsid w:val="00A45BD5"/>
    <w:rsid w:val="00A517EB"/>
    <w:rsid w:val="00A5423F"/>
    <w:rsid w:val="00A54501"/>
    <w:rsid w:val="00A622C5"/>
    <w:rsid w:val="00A642CD"/>
    <w:rsid w:val="00A677E8"/>
    <w:rsid w:val="00A71FC2"/>
    <w:rsid w:val="00A72CBD"/>
    <w:rsid w:val="00A765D1"/>
    <w:rsid w:val="00A77016"/>
    <w:rsid w:val="00A77ED6"/>
    <w:rsid w:val="00A80213"/>
    <w:rsid w:val="00A950E6"/>
    <w:rsid w:val="00AA3262"/>
    <w:rsid w:val="00AD27ED"/>
    <w:rsid w:val="00AD3507"/>
    <w:rsid w:val="00AE3241"/>
    <w:rsid w:val="00AE35D4"/>
    <w:rsid w:val="00AE580B"/>
    <w:rsid w:val="00AE603F"/>
    <w:rsid w:val="00AF09EE"/>
    <w:rsid w:val="00AF27EA"/>
    <w:rsid w:val="00B1221A"/>
    <w:rsid w:val="00B200C2"/>
    <w:rsid w:val="00B31AE4"/>
    <w:rsid w:val="00B45492"/>
    <w:rsid w:val="00B5102B"/>
    <w:rsid w:val="00B54295"/>
    <w:rsid w:val="00B607A9"/>
    <w:rsid w:val="00B65DA3"/>
    <w:rsid w:val="00B71A83"/>
    <w:rsid w:val="00B841DA"/>
    <w:rsid w:val="00B84253"/>
    <w:rsid w:val="00B920A4"/>
    <w:rsid w:val="00B9482C"/>
    <w:rsid w:val="00BA650D"/>
    <w:rsid w:val="00BA79AE"/>
    <w:rsid w:val="00BD1347"/>
    <w:rsid w:val="00BE1A39"/>
    <w:rsid w:val="00BF3B86"/>
    <w:rsid w:val="00C0464E"/>
    <w:rsid w:val="00C137E5"/>
    <w:rsid w:val="00C27DB8"/>
    <w:rsid w:val="00C416CA"/>
    <w:rsid w:val="00C52029"/>
    <w:rsid w:val="00C55FDE"/>
    <w:rsid w:val="00C572BB"/>
    <w:rsid w:val="00C67363"/>
    <w:rsid w:val="00C713F7"/>
    <w:rsid w:val="00C714EF"/>
    <w:rsid w:val="00C752A9"/>
    <w:rsid w:val="00C80EF7"/>
    <w:rsid w:val="00C93D22"/>
    <w:rsid w:val="00C94871"/>
    <w:rsid w:val="00CA4B01"/>
    <w:rsid w:val="00CB5C70"/>
    <w:rsid w:val="00CD201D"/>
    <w:rsid w:val="00CD6A7E"/>
    <w:rsid w:val="00CD6D38"/>
    <w:rsid w:val="00CF35B7"/>
    <w:rsid w:val="00CF6AE4"/>
    <w:rsid w:val="00CF6B55"/>
    <w:rsid w:val="00D0311D"/>
    <w:rsid w:val="00D036BF"/>
    <w:rsid w:val="00D61939"/>
    <w:rsid w:val="00D77B71"/>
    <w:rsid w:val="00D86679"/>
    <w:rsid w:val="00D938F5"/>
    <w:rsid w:val="00D96F05"/>
    <w:rsid w:val="00DA2A35"/>
    <w:rsid w:val="00DA67CB"/>
    <w:rsid w:val="00DB4EDB"/>
    <w:rsid w:val="00DB5C5A"/>
    <w:rsid w:val="00DE27DE"/>
    <w:rsid w:val="00DE7F53"/>
    <w:rsid w:val="00E0442E"/>
    <w:rsid w:val="00E0470A"/>
    <w:rsid w:val="00E10819"/>
    <w:rsid w:val="00E110DE"/>
    <w:rsid w:val="00E12BCF"/>
    <w:rsid w:val="00E13A09"/>
    <w:rsid w:val="00E17865"/>
    <w:rsid w:val="00E25C72"/>
    <w:rsid w:val="00E46EE8"/>
    <w:rsid w:val="00E546D7"/>
    <w:rsid w:val="00E55113"/>
    <w:rsid w:val="00E64AF0"/>
    <w:rsid w:val="00E65668"/>
    <w:rsid w:val="00E80580"/>
    <w:rsid w:val="00E9052A"/>
    <w:rsid w:val="00E927F6"/>
    <w:rsid w:val="00EA3685"/>
    <w:rsid w:val="00EB0918"/>
    <w:rsid w:val="00EB1B9A"/>
    <w:rsid w:val="00EB44C2"/>
    <w:rsid w:val="00EB5D6E"/>
    <w:rsid w:val="00EB7225"/>
    <w:rsid w:val="00ED0105"/>
    <w:rsid w:val="00ED4420"/>
    <w:rsid w:val="00EF4BFE"/>
    <w:rsid w:val="00EF59EF"/>
    <w:rsid w:val="00F1219D"/>
    <w:rsid w:val="00F25E24"/>
    <w:rsid w:val="00F26DE1"/>
    <w:rsid w:val="00F31B94"/>
    <w:rsid w:val="00F412CB"/>
    <w:rsid w:val="00F5179E"/>
    <w:rsid w:val="00F56F7D"/>
    <w:rsid w:val="00F67D7D"/>
    <w:rsid w:val="00F74824"/>
    <w:rsid w:val="00F9071F"/>
    <w:rsid w:val="00F93D13"/>
    <w:rsid w:val="00F95209"/>
    <w:rsid w:val="00FA26BF"/>
    <w:rsid w:val="00FA4D88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R&amp;n=286959&amp;date=14.04.2020&amp;dst=100239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656285314B154753EC98B53A6DD319A823D718795ED6B6BAC4AD185z6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896C-28DE-4366-BEBD-E14FAFFC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2023-04-07T05:30:00Z</cp:lastPrinted>
  <dcterms:created xsi:type="dcterms:W3CDTF">2023-05-17T00:39:00Z</dcterms:created>
  <dcterms:modified xsi:type="dcterms:W3CDTF">2023-05-17T00:39:00Z</dcterms:modified>
</cp:coreProperties>
</file>